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 w:cs="Times New Roman"/>
          <w:sz w:val="44"/>
          <w:szCs w:val="32"/>
        </w:rPr>
      </w:pPr>
      <w:r>
        <w:rPr>
          <w:rFonts w:hint="eastAsia" w:ascii="方正小标宋简体" w:hAnsi="仿宋" w:eastAsia="方正小标宋简体" w:cs="Times New Roman"/>
          <w:sz w:val="44"/>
          <w:szCs w:val="32"/>
        </w:rPr>
        <w:t>分析测试中心经费支出审批流程</w:t>
      </w:r>
    </w:p>
    <w:p>
      <w:r>
        <w:rPr>
          <w:rFonts w:ascii="仿宋" w:hAnsi="仿宋" w:eastAsia="仿宋" w:cs="Times New Roman"/>
          <w:sz w:val="32"/>
          <w:szCs w:val="32"/>
        </w:rPr>
        <w:drawing>
          <wp:inline distT="0" distB="0" distL="0" distR="0">
            <wp:extent cx="5181600" cy="756539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06" cy="758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李小胆儿</cp:lastModifiedBy>
  <dcterms:modified xsi:type="dcterms:W3CDTF">2021-09-01T06:40:53Z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FA8E1FB1B7894FAEAA11FA7DF8B26B8E</vt:lpwstr>
  </property>
</Properties>
</file>